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Autospacing="1" w:afterAutospacing="1"/>
        <w:jc w:val="center"/>
        <w:rPr>
          <w:b/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rPr/>
      </w:pPr>
      <w:r>
        <w:rPr>
          <w:b/>
          <w:sz w:val="28"/>
          <w:szCs w:val="28"/>
          <w:lang w:val="en-GB"/>
        </w:rPr>
        <w:t xml:space="preserve">                   </w:t>
      </w:r>
      <w:r>
        <w:rPr>
          <w:b/>
          <w:sz w:val="28"/>
          <w:szCs w:val="28"/>
          <w:lang w:val="en-GB"/>
        </w:rPr>
        <w:t>CANCELLATION OF A TENDER PROCEDURE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b w:val="false"/>
          <w:b w:val="false"/>
          <w:bCs/>
          <w:sz w:val="22"/>
          <w:szCs w:val="22"/>
          <w:highlight w:val="yellow"/>
          <w:lang w:val="en-GB" w:eastAsia="en-GB"/>
        </w:rPr>
      </w:pPr>
      <w:r>
        <w:rPr>
          <w:b w:val="false"/>
          <w:bCs/>
          <w:sz w:val="22"/>
          <w:szCs w:val="22"/>
          <w:highlight w:val="yellow"/>
          <w:lang w:val="en-GB" w:eastAsia="en-GB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b w:val="false"/>
          <w:b w:val="false"/>
          <w:bCs/>
          <w:sz w:val="22"/>
          <w:szCs w:val="22"/>
          <w:highlight w:val="yellow"/>
          <w:lang w:val="en-GB" w:eastAsia="en-GB"/>
        </w:rPr>
      </w:pPr>
      <w:r>
        <w:rPr>
          <w:b w:val="false"/>
          <w:bCs/>
          <w:sz w:val="22"/>
          <w:szCs w:val="22"/>
          <w:highlight w:val="yellow"/>
          <w:lang w:val="en-GB" w:eastAsia="en-GB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b w:val="false"/>
          <w:b w:val="false"/>
          <w:bCs/>
          <w:sz w:val="22"/>
          <w:szCs w:val="22"/>
          <w:highlight w:val="yellow"/>
          <w:lang w:val="en-GB" w:eastAsia="en-GB"/>
        </w:rPr>
      </w:pPr>
      <w:r>
        <w:rPr>
          <w:b w:val="false"/>
          <w:bCs/>
          <w:sz w:val="22"/>
          <w:szCs w:val="22"/>
          <w:highlight w:val="yellow"/>
          <w:lang w:val="en-GB" w:eastAsia="en-GB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b w:val="false"/>
          <w:b w:val="false"/>
          <w:bCs/>
          <w:sz w:val="22"/>
          <w:szCs w:val="22"/>
          <w:highlight w:val="yellow"/>
          <w:lang w:val="en-GB" w:eastAsia="en-GB"/>
        </w:rPr>
      </w:pPr>
      <w:r>
        <w:rPr>
          <w:b w:val="false"/>
          <w:bCs/>
          <w:sz w:val="22"/>
          <w:szCs w:val="22"/>
          <w:highlight w:val="yellow"/>
          <w:lang w:val="en-GB" w:eastAsia="en-GB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b/>
          <w:bCs/>
          <w:sz w:val="22"/>
          <w:szCs w:val="22"/>
        </w:rPr>
        <w:t xml:space="preserve">2.1. General information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Information about previous notices:</w:t>
      </w:r>
    </w:p>
    <w:p>
      <w:pPr>
        <w:pStyle w:val="Normal"/>
        <w:keepNext w:val="true"/>
        <w:widowControl/>
        <w:numPr>
          <w:ilvl w:val="0"/>
          <w:numId w:val="0"/>
        </w:numPr>
        <w:outlineLvl w:val="0"/>
        <w:rPr/>
      </w:pPr>
      <w:r>
        <w:rPr>
          <w:bCs/>
          <w:sz w:val="22"/>
          <w:szCs w:val="22"/>
        </w:rPr>
        <w:t xml:space="preserve">Contract Notice Title: </w:t>
      </w:r>
      <w:r>
        <w:rPr>
          <w:rStyle w:val="Strong"/>
          <w:b w:val="false"/>
          <w:bCs w:val="false"/>
          <w:sz w:val="20"/>
          <w:szCs w:val="20"/>
          <w:lang w:val="en-GB"/>
        </w:rPr>
        <w:t xml:space="preserve">Construction of </w:t>
      </w:r>
      <w:r>
        <w:rPr>
          <w:rStyle w:val="Strong"/>
          <w:b w:val="false"/>
          <w:bCs w:val="false"/>
          <w:sz w:val="20"/>
          <w:szCs w:val="20"/>
        </w:rPr>
        <w:t>Adrenaline Park With Associated Facilities (Temporary Structures)”</w:t>
      </w:r>
    </w:p>
    <w:p>
      <w:pPr>
        <w:pStyle w:val="Normal"/>
        <w:widowControl/>
        <w:numPr>
          <w:ilvl w:val="0"/>
          <w:numId w:val="0"/>
        </w:numPr>
        <w:outlineLvl w:val="0"/>
        <w:rPr/>
      </w:pPr>
      <w:r>
        <w:rPr>
          <w:bCs/>
          <w:sz w:val="22"/>
          <w:szCs w:val="22"/>
        </w:rPr>
        <w:t>Contract Notice Reference Number (procedure identifier): Adventure Park 01-02</w:t>
      </w:r>
    </w:p>
    <w:p>
      <w:pPr>
        <w:pStyle w:val="Normal"/>
        <w:widowControl/>
        <w:numPr>
          <w:ilvl w:val="0"/>
          <w:numId w:val="0"/>
        </w:numPr>
        <w:outlineLvl w:val="0"/>
        <w:rPr/>
      </w:pPr>
      <w:r>
        <w:rPr>
          <w:rStyle w:val="Strong"/>
          <w:b w:val="false"/>
          <w:sz w:val="22"/>
          <w:szCs w:val="22"/>
          <w:lang w:val="en-GB"/>
        </w:rPr>
        <w:br/>
        <w:br/>
      </w:r>
      <w:r>
        <w:rPr>
          <w:rStyle w:val="Strong"/>
          <w:sz w:val="22"/>
          <w:szCs w:val="22"/>
          <w:u w:val="single"/>
          <w:lang w:val="en-GB"/>
        </w:rPr>
        <w:t>12. Award of contract</w:t>
      </w:r>
    </w:p>
    <w:p>
      <w:pPr>
        <w:pStyle w:val="Normal"/>
        <w:spacing w:beforeAutospacing="1" w:afterAutospacing="1"/>
        <w:rPr/>
      </w:pPr>
      <w:r>
        <w:rPr>
          <w:sz w:val="22"/>
          <w:szCs w:val="22"/>
          <w:lang w:val="en-GB"/>
        </w:rPr>
        <w:t xml:space="preserve">Contract No: 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  <w:lang w:val="en-GB"/>
        </w:rPr>
        <w:br/>
        <w:t xml:space="preserve">Title: </w:t>
      </w:r>
      <w:r>
        <w:rPr>
          <w:rStyle w:val="Strong"/>
          <w:sz w:val="22"/>
          <w:szCs w:val="22"/>
          <w:lang w:val="en-GB"/>
        </w:rPr>
        <w:t xml:space="preserve">Construction of Adrenaline Park  </w:t>
      </w:r>
      <w:r>
        <w:rPr>
          <w:rStyle w:val="Strong"/>
          <w:sz w:val="22"/>
          <w:szCs w:val="22"/>
          <w:lang w:val="en-US"/>
        </w:rPr>
        <w:t>w</w:t>
      </w:r>
      <w:r>
        <w:rPr>
          <w:rStyle w:val="Strong"/>
          <w:sz w:val="22"/>
          <w:szCs w:val="22"/>
          <w:lang w:val="en-GB"/>
        </w:rPr>
        <w:t xml:space="preserve">ith </w:t>
      </w:r>
      <w:r>
        <w:rPr>
          <w:rStyle w:val="Strong"/>
          <w:sz w:val="22"/>
          <w:szCs w:val="22"/>
          <w:lang w:val="en-US"/>
        </w:rPr>
        <w:t>a</w:t>
      </w:r>
      <w:r>
        <w:rPr>
          <w:rStyle w:val="Strong"/>
          <w:sz w:val="22"/>
          <w:szCs w:val="22"/>
          <w:lang w:val="en-GB"/>
        </w:rPr>
        <w:t xml:space="preserve">ssociated </w:t>
      </w:r>
      <w:r>
        <w:rPr>
          <w:rStyle w:val="Strong"/>
          <w:sz w:val="22"/>
          <w:szCs w:val="22"/>
          <w:lang w:val="en-US"/>
        </w:rPr>
        <w:t>f</w:t>
      </w:r>
      <w:r>
        <w:rPr>
          <w:rStyle w:val="Strong"/>
          <w:sz w:val="22"/>
          <w:szCs w:val="22"/>
          <w:lang w:val="en-GB"/>
        </w:rPr>
        <w:t>acilities (Temporary Structures)”</w:t>
      </w:r>
    </w:p>
    <w:p>
      <w:pPr>
        <w:pStyle w:val="Normal"/>
        <w:keepNext w:val="true"/>
        <w:widowControl/>
        <w:numPr>
          <w:ilvl w:val="0"/>
          <w:numId w:val="0"/>
        </w:numPr>
        <w:outlineLvl w:val="0"/>
        <w:rPr/>
      </w:pPr>
      <w:r>
        <w:rPr>
          <w:rStyle w:val="Strong"/>
          <w:b w:val="false"/>
          <w:sz w:val="22"/>
          <w:szCs w:val="22"/>
          <w:lang w:val="en-GB"/>
        </w:rPr>
        <w:t xml:space="preserve">A contract/lot is </w:t>
      </w:r>
      <w:r>
        <w:rPr>
          <w:rStyle w:val="Strong"/>
          <w:b w:val="false"/>
          <w:sz w:val="22"/>
          <w:szCs w:val="22"/>
          <w:lang w:val="en-US"/>
        </w:rPr>
        <w:t xml:space="preserve">not </w:t>
      </w:r>
      <w:r>
        <w:rPr>
          <w:rStyle w:val="Strong"/>
          <w:b w:val="false"/>
          <w:sz w:val="22"/>
          <w:szCs w:val="22"/>
          <w:lang w:val="en-GB"/>
        </w:rPr>
        <w:t xml:space="preserve">awarded. </w:t>
      </w:r>
    </w:p>
    <w:p>
      <w:pPr>
        <w:pStyle w:val="Normal"/>
        <w:widowControl/>
        <w:numPr>
          <w:ilvl w:val="0"/>
          <w:numId w:val="0"/>
        </w:numPr>
        <w:outlineLvl w:val="0"/>
        <w:rPr/>
      </w:pPr>
      <w:r>
        <w:rPr>
          <w:rStyle w:val="Strong"/>
          <w:b w:val="false"/>
          <w:sz w:val="22"/>
          <w:szCs w:val="22"/>
          <w:lang w:val="en-GB"/>
        </w:rPr>
        <w:br/>
        <w:br/>
      </w:r>
      <w:r>
        <w:rPr>
          <w:rStyle w:val="Strong"/>
          <w:sz w:val="22"/>
          <w:szCs w:val="22"/>
          <w:u w:val="single"/>
          <w:lang w:val="en-GB"/>
        </w:rPr>
        <w:t>12.1. Information on non-award</w:t>
      </w:r>
    </w:p>
    <w:p>
      <w:pPr>
        <w:pStyle w:val="Normal"/>
        <w:keepNext w:val="true"/>
        <w:widowControl/>
        <w:numPr>
          <w:ilvl w:val="0"/>
          <w:numId w:val="0"/>
        </w:numPr>
        <w:outlineLvl w:val="0"/>
        <w:rPr/>
      </w:pPr>
      <w:r>
        <w:rPr>
          <w:rStyle w:val="Strong"/>
          <w:b w:val="false"/>
          <w:sz w:val="22"/>
          <w:szCs w:val="22"/>
          <w:lang w:val="en-GB"/>
        </w:rPr>
        <w:t xml:space="preserve">The contract/lot is not awarded. </w:t>
      </w:r>
      <w:r>
        <w:rPr>
          <w:rStyle w:val="Strong"/>
          <w:rFonts w:cs="Times New Roman"/>
          <w:b w:val="false"/>
          <w:sz w:val="22"/>
          <w:szCs w:val="22"/>
          <w:lang w:val="en-GB"/>
        </w:rPr>
        <w:t xml:space="preserve">The tender procedure is cancelled based on point 2.6.13 of PRAG: </w:t>
      </w:r>
    </w:p>
    <w:p>
      <w:pPr>
        <w:pStyle w:val="Normal"/>
        <w:keepNext w:val="true"/>
        <w:widowControl/>
        <w:numPr>
          <w:ilvl w:val="0"/>
          <w:numId w:val="0"/>
        </w:numPr>
        <w:outlineLvl w:val="0"/>
        <w:rPr/>
      </w:pPr>
      <w:r>
        <w:rPr>
          <w:rStyle w:val="Strong"/>
          <w:b w:val="false"/>
          <w:i/>
          <w:iCs/>
          <w:sz w:val="22"/>
          <w:szCs w:val="22"/>
          <w:lang w:val="en-GB"/>
        </w:rPr>
        <w:t>-</w:t>
      </w:r>
      <w:r>
        <w:rPr>
          <w:rStyle w:val="Strong"/>
          <w:b w:val="false"/>
          <w:i/>
          <w:iCs/>
          <w:sz w:val="22"/>
          <w:szCs w:val="22"/>
          <w:lang w:val="en-US"/>
        </w:rPr>
        <w:t xml:space="preserve"> </w:t>
      </w:r>
      <w:r>
        <w:rPr>
          <w:rStyle w:val="Strong"/>
          <w:b w:val="false"/>
          <w:i/>
          <w:iCs/>
          <w:sz w:val="22"/>
          <w:szCs w:val="22"/>
          <w:lang w:val="mk-MK"/>
        </w:rPr>
        <w:t>t</w:t>
      </w:r>
      <w:r>
        <w:rPr>
          <w:rStyle w:val="Strong"/>
          <w:b w:val="false"/>
          <w:i/>
          <w:iCs/>
          <w:sz w:val="22"/>
          <w:szCs w:val="22"/>
          <w:lang w:val="en-US"/>
        </w:rPr>
        <w:t>he tender offer exceed the financial resources available</w:t>
      </w:r>
    </w:p>
    <w:p>
      <w:pPr>
        <w:pStyle w:val="Normal"/>
        <w:widowControl/>
        <w:numPr>
          <w:ilvl w:val="0"/>
          <w:numId w:val="0"/>
        </w:numPr>
        <w:outlineLvl w:val="0"/>
        <w:rPr>
          <w:rStyle w:val="Strong"/>
          <w:b w:val="false"/>
          <w:b w:val="false"/>
          <w:i/>
          <w:i/>
          <w:iCs/>
          <w:sz w:val="22"/>
          <w:szCs w:val="22"/>
          <w:lang w:val="en-US"/>
        </w:rPr>
      </w:pPr>
      <w:r>
        <w:rPr>
          <w:b w:val="false"/>
          <w:i/>
          <w:iCs/>
          <w:sz w:val="22"/>
          <w:szCs w:val="22"/>
          <w:lang w:val="en-US"/>
        </w:rPr>
      </w:r>
    </w:p>
    <w:p>
      <w:pPr>
        <w:pStyle w:val="Normal"/>
        <w:jc w:val="both"/>
        <w:rPr/>
      </w:pPr>
      <w:r>
        <w:rPr>
          <w:rStyle w:val="Strong"/>
          <w:sz w:val="22"/>
          <w:szCs w:val="22"/>
          <w:u w:val="single"/>
          <w:lang w:val="en-GB"/>
        </w:rPr>
        <w:t>12.2. Additional information: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Should a new tender procedure be launched for this project, a new contract notice will be published, unless the </w:t>
      </w:r>
      <w:r>
        <w:rPr>
          <w:sz w:val="22"/>
          <w:szCs w:val="22"/>
        </w:rPr>
        <w:t>contracting authority awards the contract through a negotiated procedure – in which case only the award of the contract will be published</w:t>
      </w:r>
      <w:r>
        <w:rPr>
          <w:sz w:val="22"/>
          <w:szCs w:val="22"/>
          <w:lang w:val="en-GB"/>
        </w:rPr>
        <w:t>.</w:t>
      </w:r>
    </w:p>
    <w:p>
      <w:pPr>
        <w:pStyle w:val="Default"/>
        <w:spacing w:lineRule="auto" w:line="360" w:before="100" w:after="10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9" w:top="1097" w:footer="521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536" w:leader="none"/>
        <w:tab w:val="right" w:pos="9072" w:leader="none"/>
        <w:tab w:val="right" w:pos="14040" w:leader="none"/>
      </w:tabs>
      <w:spacing w:before="100" w:after="100"/>
      <w:rPr>
        <w:szCs w:val="18"/>
      </w:rPr>
    </w:pPr>
    <w:r>
      <w:rPr>
        <w:b/>
        <w:sz w:val="18"/>
        <w:szCs w:val="18"/>
        <w:lang w:val="en-GB"/>
      </w:rPr>
      <w:t>2025</w:t>
    </w:r>
  </w:p>
  <w:p>
    <w:pPr>
      <w:pStyle w:val="Footer"/>
      <w:tabs>
        <w:tab w:val="clear" w:pos="4536"/>
        <w:tab w:val="right" w:pos="9072" w:leader="none"/>
      </w:tabs>
      <w:spacing w:before="0" w:after="0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a5a_cancnotice_en.docx</w:t>
    </w:r>
    <w:r>
      <w:rPr>
        <w:sz w:val="18"/>
        <w:szCs w:val="18"/>
      </w:rPr>
      <w:fldChar w:fldCharType="end"/>
    </w:r>
    <w:r>
      <w:rPr>
        <w:sz w:val="18"/>
        <w:szCs w:val="18"/>
        <w:lang w:val="en-GB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GB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00" w:after="100"/>
      <w:jc w:val="right"/>
      <w:rPr>
        <w:b/>
        <w:b/>
        <w:sz w:val="20"/>
        <w:lang w:val="en-GB"/>
      </w:rPr>
    </w:pPr>
    <w:r>
      <w:rPr>
        <w:b/>
        <w:sz w:val="20"/>
        <w:lang w:val="en-GB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BE" w:eastAsia="fr-BE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inition" w:customStyle="1">
    <w:name w:val="Definition"/>
    <w:qFormat/>
    <w:rPr>
      <w:i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Variable" w:customStyle="1">
    <w:name w:val="Variable"/>
    <w:qFormat/>
    <w:rPr>
      <w:i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Pagenumber">
    <w:name w:val="page number"/>
    <w:basedOn w:val="DefaultParagraphFont"/>
    <w:qFormat/>
    <w:rsid w:val="006a1e7b"/>
    <w:rPr/>
  </w:style>
  <w:style w:type="character" w:styleId="FootnoteTextChar" w:customStyle="1">
    <w:name w:val="Footnote Text Char"/>
    <w:link w:val="FootnoteText"/>
    <w:qFormat/>
    <w:rsid w:val="00512e2b"/>
    <w:rPr>
      <w:lang w:val="en-US" w:eastAsia="en-US"/>
    </w:rPr>
  </w:style>
  <w:style w:type="character" w:styleId="FootnoteCharacters">
    <w:name w:val="Footnote Characters"/>
    <w:qFormat/>
    <w:rsid w:val="00512e2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qFormat/>
    <w:rsid w:val="003e07f2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3e07f2"/>
    <w:rPr>
      <w:lang w:val="en-US" w:eastAsia="en-US"/>
    </w:rPr>
  </w:style>
  <w:style w:type="character" w:styleId="CommentSubjectChar" w:customStyle="1">
    <w:name w:val="Comment Subject Char"/>
    <w:link w:val="CommentSubject"/>
    <w:qFormat/>
    <w:rsid w:val="003e07f2"/>
    <w:rPr>
      <w:b/>
      <w:bCs/>
      <w:lang w:val="en-US" w:eastAsia="en-US"/>
    </w:rPr>
  </w:style>
  <w:style w:type="character" w:styleId="FooterChar" w:customStyle="1">
    <w:name w:val="Footer Char"/>
    <w:link w:val="Footer"/>
    <w:qFormat/>
    <w:rsid w:val="009b6a1c"/>
    <w:rPr>
      <w:sz w:val="24"/>
      <w:lang w:val="en-US" w:eastAsia="en-US"/>
    </w:rPr>
  </w:style>
  <w:style w:type="character" w:styleId="SubtitleChar" w:customStyle="1">
    <w:name w:val="Subtitle Char"/>
    <w:basedOn w:val="DefaultParagraphFont"/>
    <w:link w:val="Subtitle"/>
    <w:qFormat/>
    <w:rsid w:val="00ec6ed8"/>
    <w:rPr>
      <w:rFonts w:ascii="Arial" w:hAnsi="Arial"/>
      <w:b/>
      <w:sz w:val="28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initionTerm" w:customStyle="1">
    <w:name w:val="Definition Term"/>
    <w:basedOn w:val="Normal"/>
    <w:next w:val="DefinitionList"/>
    <w:qFormat/>
    <w:pPr>
      <w:spacing w:before="0" w:after="0"/>
    </w:pPr>
    <w:rPr/>
  </w:style>
  <w:style w:type="paragraph" w:styleId="DefinitionList" w:customStyle="1">
    <w:name w:val="Definition List"/>
    <w:basedOn w:val="Normal"/>
    <w:next w:val="DefinitionTerm"/>
    <w:qFormat/>
    <w:pPr>
      <w:spacing w:before="0" w:after="0"/>
      <w:ind w:left="360" w:hanging="0"/>
    </w:pPr>
    <w:rPr/>
  </w:style>
  <w:style w:type="paragraph" w:styleId="H1" w:customStyle="1">
    <w:name w:val="H1"/>
    <w:basedOn w:val="Normal"/>
    <w:next w:val="Normal"/>
    <w:qFormat/>
    <w:pPr>
      <w:keepNext w:val="true"/>
      <w:outlineLvl w:val="1"/>
    </w:pPr>
    <w:rPr>
      <w:b/>
      <w:kern w:val="2"/>
      <w:sz w:val="48"/>
    </w:rPr>
  </w:style>
  <w:style w:type="paragraph" w:styleId="H2" w:customStyle="1">
    <w:name w:val="H2"/>
    <w:basedOn w:val="Normal"/>
    <w:next w:val="Normal"/>
    <w:qFormat/>
    <w:pPr>
      <w:keepNext w:val="true"/>
      <w:outlineLvl w:val="2"/>
    </w:pPr>
    <w:rPr>
      <w:b/>
      <w:sz w:val="36"/>
    </w:rPr>
  </w:style>
  <w:style w:type="paragraph" w:styleId="H3" w:customStyle="1">
    <w:name w:val="H3"/>
    <w:basedOn w:val="Normal"/>
    <w:next w:val="Normal"/>
    <w:qFormat/>
    <w:pPr>
      <w:keepNext w:val="true"/>
      <w:outlineLvl w:val="3"/>
    </w:pPr>
    <w:rPr>
      <w:b/>
      <w:sz w:val="28"/>
    </w:rPr>
  </w:style>
  <w:style w:type="paragraph" w:styleId="H4" w:customStyle="1">
    <w:name w:val="H4"/>
    <w:basedOn w:val="Normal"/>
    <w:next w:val="Normal"/>
    <w:qFormat/>
    <w:pPr>
      <w:keepNext w:val="true"/>
      <w:outlineLvl w:val="4"/>
    </w:pPr>
    <w:rPr>
      <w:b/>
    </w:rPr>
  </w:style>
  <w:style w:type="paragraph" w:styleId="H5" w:customStyle="1">
    <w:name w:val="H5"/>
    <w:basedOn w:val="Normal"/>
    <w:next w:val="Normal"/>
    <w:qFormat/>
    <w:pPr>
      <w:keepNext w:val="true"/>
      <w:outlineLvl w:val="5"/>
    </w:pPr>
    <w:rPr>
      <w:b/>
      <w:sz w:val="20"/>
    </w:rPr>
  </w:style>
  <w:style w:type="paragraph" w:styleId="H6" w:customStyle="1">
    <w:name w:val="H6"/>
    <w:basedOn w:val="Normal"/>
    <w:next w:val="Normal"/>
    <w:qFormat/>
    <w:pPr>
      <w:keepNext w:val="true"/>
      <w:outlineLvl w:val="6"/>
    </w:pPr>
    <w:rPr>
      <w:b/>
      <w:sz w:val="16"/>
    </w:rPr>
  </w:style>
  <w:style w:type="paragraph" w:styleId="Address" w:customStyle="1">
    <w:name w:val="Address"/>
    <w:basedOn w:val="Normal"/>
    <w:next w:val="Normal"/>
    <w:qFormat/>
    <w:pPr>
      <w:spacing w:before="0" w:after="0"/>
    </w:pPr>
    <w:rPr>
      <w:i/>
    </w:rPr>
  </w:style>
  <w:style w:type="paragraph" w:styleId="Blockquote" w:customStyle="1">
    <w:name w:val="Blockquote"/>
    <w:basedOn w:val="Normal"/>
    <w:qFormat/>
    <w:pPr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HTMLBottomofForm">
    <w:name w:val="HTML Bottom of Form"/>
    <w:next w:val="Normal"/>
    <w:qFormat/>
    <w:pPr>
      <w:widowControl w:val="false"/>
      <w:pBdr>
        <w:top w:val="double" w:sz="2" w:space="0" w:color="000000"/>
      </w:pBdr>
      <w:bidi w:val="0"/>
      <w:jc w:val="center"/>
    </w:pPr>
    <w:rPr>
      <w:rFonts w:ascii="Arial" w:hAnsi="Arial" w:eastAsia="Times New Roman" w:cs="Times New Roman"/>
      <w:vanish/>
      <w:color w:val="auto"/>
      <w:kern w:val="0"/>
      <w:sz w:val="16"/>
      <w:szCs w:val="20"/>
      <w:lang w:val="en-US" w:eastAsia="en-US" w:bidi="ar-SA"/>
    </w:rPr>
  </w:style>
  <w:style w:type="paragraph" w:styleId="HTMLTopofForm">
    <w:name w:val="HTML Top of Form"/>
    <w:next w:val="Normal"/>
    <w:qFormat/>
    <w:pPr>
      <w:widowControl w:val="false"/>
      <w:pBdr>
        <w:bottom w:val="double" w:sz="2" w:space="0" w:color="000000"/>
      </w:pBdr>
      <w:bidi w:val="0"/>
      <w:jc w:val="center"/>
    </w:pPr>
    <w:rPr>
      <w:rFonts w:ascii="Arial" w:hAnsi="Arial" w:eastAsia="Times New Roman" w:cs="Times New Roman"/>
      <w:vanish/>
      <w:color w:val="auto"/>
      <w:kern w:val="0"/>
      <w:sz w:val="16"/>
      <w:szCs w:val="20"/>
      <w:lang w:val="en-US" w:eastAsia="en-US" w:bidi="ar-SA"/>
    </w:rPr>
  </w:style>
  <w:style w:type="paragraph" w:styleId="Header">
    <w:name w:val="Header"/>
    <w:basedOn w:val="Normal"/>
    <w:rsid w:val="003101b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rsid w:val="003101b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9a5a7f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rsid w:val="00512e2b"/>
    <w:pPr/>
    <w:rPr>
      <w:sz w:val="20"/>
    </w:rPr>
  </w:style>
  <w:style w:type="paragraph" w:styleId="Annotationtext">
    <w:name w:val="annotation text"/>
    <w:basedOn w:val="Normal"/>
    <w:link w:val="CommentTextChar"/>
    <w:qFormat/>
    <w:rsid w:val="003e07f2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3e07f2"/>
    <w:pPr/>
    <w:rPr>
      <w:b/>
      <w:bCs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Revision">
    <w:name w:val="Revision"/>
    <w:uiPriority w:val="99"/>
    <w:semiHidden/>
    <w:qFormat/>
    <w:rsid w:val="00f418c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BE" w:eastAsia="fr-B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Application>LibreOffice/6.2.2.2$Windows_X86_64 LibreOffice_project/2b840030fec2aae0fd2658d8d4f9548af4e3518d</Application>
  <Pages>1</Pages>
  <Words>133</Words>
  <Characters>814</Characters>
  <CharactersWithSpaces>961</CharactersWithSpaces>
  <Paragraphs>15</Paragraphs>
  <Company>European Commission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2024-06-17T13:25:00Z</dcterms:created>
  <dc:creator>chattob</dc:creator>
  <dc:description/>
  <dc:language>en-US</dc:language>
  <cp:lastModifiedBy/>
  <cp:lastPrinted>2025-08-22T11:50:34Z</cp:lastPrinted>
  <dcterms:modified xsi:type="dcterms:W3CDTF">2025-08-22T11:51:13Z</dcterms:modified>
  <cp:revision>7</cp:revision>
  <dc:subject/>
  <dc:title>A5 cancellation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hecked by">
    <vt:lpwstr>duboile</vt:lpwstr>
  </property>
  <property fmtid="{D5CDD505-2E9C-101B-9397-08002B2CF9AE}" pid="4" name="Company">
    <vt:lpwstr>European Commission</vt:lpwstr>
  </property>
  <property fmtid="{D5CDD505-2E9C-101B-9397-08002B2CF9AE}" pid="5" name="DocSecurity">
    <vt:i4>0</vt:i4>
  </property>
  <property fmtid="{D5CDD505-2E9C-101B-9397-08002B2CF9AE}" pid="6" name="Generator">
    <vt:lpwstr>Microsoft Word 97</vt:lpwstr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MSIP_Label_6bd9ddd1-4d20-43f6-abfa-fc3c07406f94_ActionId">
    <vt:lpwstr>47a12051-2448-451d-915a-7d2571074b1b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etDate">
    <vt:lpwstr>2024-02-28T11:41:48Z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ScaleCrop">
    <vt:bool>0</vt:bool>
  </property>
  <property fmtid="{D5CDD505-2E9C-101B-9397-08002B2CF9AE}" pid="17" name="ShareDoc">
    <vt:bool>0</vt:bool>
  </property>
</Properties>
</file>