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1" w:name="_Toc41823878"/>
      <w:bookmarkStart w:id="2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1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3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2"/>
      <w:bookmarkEnd w:id="3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5B5BF752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722BF135" w14:textId="77777777"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14:paraId="1AD17817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14:paraId="70F8CB51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139CCEC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01B54E9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14:paraId="23947D00" w14:textId="77777777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128C3ECC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2951E1C4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454EE4E2" w14:textId="77777777"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 w:rsidRPr="00B6193A">
        <w:rPr>
          <w:sz w:val="22"/>
          <w:szCs w:val="22"/>
          <w:lang w:val="en-GB"/>
        </w:rPr>
        <w:t xml:space="preserve"> </w:t>
      </w:r>
      <w:r w:rsidR="00B6193A">
        <w:rPr>
          <w:sz w:val="22"/>
          <w:szCs w:val="22"/>
          <w:lang w:val="en-GB"/>
        </w:rPr>
        <w:t>]</w:t>
      </w:r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14:paraId="7EAF9348" w14:textId="77777777" w:rsidR="00444E08" w:rsidRDefault="00444E08" w:rsidP="00444E08">
      <w:pPr>
        <w:jc w:val="both"/>
        <w:rPr>
          <w:sz w:val="22"/>
          <w:lang w:val="en-GB"/>
        </w:rPr>
      </w:pPr>
      <w:r>
        <w:rPr>
          <w:sz w:val="22"/>
          <w:lang w:val="en-GB"/>
        </w:rPr>
        <w:t>[</w:t>
      </w:r>
      <w:r w:rsidRPr="00AF69B6">
        <w:rPr>
          <w:sz w:val="22"/>
          <w:highlight w:val="yellow"/>
          <w:lang w:val="en-GB"/>
        </w:rPr>
        <w:t>The whole paragraph should be deleted when the contracting authority is the European Union or the Beneficiary Country under indirect management in the framework of IPA</w:t>
      </w:r>
      <w:r>
        <w:rPr>
          <w:sz w:val="22"/>
          <w:lang w:val="en-GB"/>
        </w:rPr>
        <w:t>:</w:t>
      </w:r>
    </w:p>
    <w:p w14:paraId="30B2218D" w14:textId="77777777" w:rsidR="00786BCB" w:rsidRPr="00786BCB" w:rsidRDefault="00786BCB" w:rsidP="00786BCB">
      <w:pPr>
        <w:jc w:val="both"/>
        <w:rPr>
          <w:sz w:val="22"/>
          <w:lang w:val="en-GB"/>
        </w:rPr>
      </w:pPr>
      <w:r w:rsidRPr="00E9589B">
        <w:rPr>
          <w:sz w:val="22"/>
          <w:highlight w:val="lightGray"/>
          <w:lang w:val="en-GB"/>
        </w:rPr>
        <w:t xml:space="preserve">Any request to pay under the terms of the guarantee must be countersigned by the </w:t>
      </w:r>
      <w:r w:rsidR="006F62BF">
        <w:rPr>
          <w:sz w:val="22"/>
          <w:highlight w:val="lightGray"/>
          <w:lang w:val="en-GB"/>
        </w:rPr>
        <w:t>h</w:t>
      </w:r>
      <w:r w:rsidRPr="00E9589B">
        <w:rPr>
          <w:sz w:val="22"/>
          <w:highlight w:val="lightGray"/>
          <w:lang w:val="en-GB"/>
        </w:rPr>
        <w:t xml:space="preserve">ead of </w:t>
      </w:r>
      <w:r w:rsidR="006F62BF">
        <w:rPr>
          <w:sz w:val="22"/>
          <w:highlight w:val="lightGray"/>
          <w:lang w:val="en-GB"/>
        </w:rPr>
        <w:t>d</w:t>
      </w:r>
      <w:r w:rsidRPr="00E9589B">
        <w:rPr>
          <w:sz w:val="22"/>
          <w:highlight w:val="lightGray"/>
          <w:lang w:val="en-GB"/>
        </w:rPr>
        <w:t xml:space="preserve">elegation of the European </w:t>
      </w:r>
      <w:r w:rsidR="008249B7">
        <w:rPr>
          <w:sz w:val="22"/>
          <w:highlight w:val="lightGray"/>
          <w:lang w:val="en-GB"/>
        </w:rPr>
        <w:t>Union</w:t>
      </w:r>
      <w:r w:rsidR="0062459C">
        <w:rPr>
          <w:sz w:val="22"/>
          <w:highlight w:val="lightGray"/>
          <w:lang w:val="en-GB"/>
        </w:rPr>
        <w:t xml:space="preserve"> in the country of the </w:t>
      </w:r>
      <w:r w:rsidR="006F62BF">
        <w:rPr>
          <w:sz w:val="22"/>
          <w:highlight w:val="lightGray"/>
          <w:lang w:val="en-GB"/>
        </w:rPr>
        <w:t>c</w:t>
      </w:r>
      <w:r w:rsidR="0062459C">
        <w:rPr>
          <w:sz w:val="22"/>
          <w:highlight w:val="lightGray"/>
          <w:lang w:val="en-GB"/>
        </w:rPr>
        <w:t xml:space="preserve">ontracting </w:t>
      </w:r>
      <w:r w:rsidR="006F62BF">
        <w:rPr>
          <w:sz w:val="22"/>
          <w:highlight w:val="lightGray"/>
          <w:lang w:val="en-GB"/>
        </w:rPr>
        <w:t>a</w:t>
      </w:r>
      <w:r w:rsidR="0062459C">
        <w:rPr>
          <w:sz w:val="22"/>
          <w:highlight w:val="lightGray"/>
          <w:lang w:val="en-GB"/>
        </w:rPr>
        <w:t>uthority or his designated empowered deputy as par the applicable Commission rules</w:t>
      </w:r>
      <w:r w:rsidR="00475476" w:rsidRPr="00475476">
        <w:rPr>
          <w:sz w:val="22"/>
          <w:highlight w:val="lightGray"/>
          <w:lang w:val="en-GB"/>
        </w:rPr>
        <w:t>.</w:t>
      </w:r>
      <w:r w:rsidR="00475476" w:rsidRPr="00475476">
        <w:rPr>
          <w:sz w:val="22"/>
          <w:szCs w:val="22"/>
          <w:highlight w:val="lightGray"/>
          <w:lang w:val="en-GB"/>
        </w:rPr>
        <w:t xml:space="preserve"> In case of a temporary substitution of the </w:t>
      </w:r>
      <w:r w:rsidR="006F62BF">
        <w:rPr>
          <w:sz w:val="22"/>
          <w:szCs w:val="22"/>
          <w:highlight w:val="lightGray"/>
          <w:lang w:val="en-GB"/>
        </w:rPr>
        <w:t>c</w:t>
      </w:r>
      <w:r w:rsidR="00475476" w:rsidRPr="00475476">
        <w:rPr>
          <w:sz w:val="22"/>
          <w:szCs w:val="22"/>
          <w:highlight w:val="lightGray"/>
          <w:lang w:val="en-GB"/>
        </w:rPr>
        <w:t xml:space="preserve">ontracting </w:t>
      </w:r>
      <w:r w:rsidR="006F62BF">
        <w:rPr>
          <w:sz w:val="22"/>
          <w:szCs w:val="22"/>
          <w:highlight w:val="lightGray"/>
          <w:lang w:val="en-GB"/>
        </w:rPr>
        <w:t>a</w:t>
      </w:r>
      <w:r w:rsidR="00475476" w:rsidRPr="00475476">
        <w:rPr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6F62BF">
        <w:rPr>
          <w:sz w:val="22"/>
          <w:szCs w:val="22"/>
          <w:highlight w:val="lightGray"/>
          <w:lang w:val="en-GB"/>
        </w:rPr>
        <w:t>h</w:t>
      </w:r>
      <w:r w:rsidR="00475476" w:rsidRPr="00475476">
        <w:rPr>
          <w:sz w:val="22"/>
          <w:szCs w:val="22"/>
          <w:highlight w:val="lightGray"/>
          <w:lang w:val="en-GB"/>
        </w:rPr>
        <w:t xml:space="preserve">ead of </w:t>
      </w:r>
      <w:r w:rsidR="006F62BF">
        <w:rPr>
          <w:sz w:val="22"/>
          <w:szCs w:val="22"/>
          <w:highlight w:val="lightGray"/>
          <w:lang w:val="en-GB"/>
        </w:rPr>
        <w:t>d</w:t>
      </w:r>
      <w:r w:rsidR="00475476" w:rsidRPr="00475476">
        <w:rPr>
          <w:sz w:val="22"/>
          <w:szCs w:val="22"/>
          <w:highlight w:val="lightGray"/>
          <w:lang w:val="en-GB"/>
        </w:rPr>
        <w:t>elegation,</w:t>
      </w:r>
      <w:r w:rsidR="0062459C">
        <w:rPr>
          <w:sz w:val="22"/>
          <w:szCs w:val="22"/>
          <w:highlight w:val="lightGray"/>
          <w:lang w:val="en-GB"/>
        </w:rPr>
        <w:t xml:space="preserve"> his designated empowered deputy</w:t>
      </w:r>
      <w:r w:rsidR="00475476" w:rsidRPr="00475476">
        <w:rPr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696056">
        <w:rPr>
          <w:sz w:val="22"/>
          <w:szCs w:val="22"/>
          <w:lang w:val="en-GB"/>
        </w:rPr>
        <w:t>]</w:t>
      </w:r>
    </w:p>
    <w:p w14:paraId="3CBDE362" w14:textId="77777777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(i) if the contracting authority is the European Union and the financial institution issuing the guarantee is 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lastRenderedPageBreak/>
        <w:t xml:space="preserve">established </w:t>
      </w:r>
      <w:r w:rsidR="00C87E24" w:rsidRPr="00B00B52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C87E24">
        <w:rPr>
          <w:snapToGrid/>
          <w:sz w:val="22"/>
          <w:szCs w:val="22"/>
          <w:lang w:val="en-GB" w:eastAsia="en-GB"/>
        </w:rPr>
        <w:t xml:space="preserve"> 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>the country in which the financial institution issuing the guarantee is established&gt;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466F1A">
        <w:rPr>
          <w:snapToGrid/>
          <w:sz w:val="22"/>
          <w:szCs w:val="22"/>
          <w:lang w:val="en-GB" w:eastAsia="en-GB"/>
        </w:rPr>
        <w:t>[</w:t>
      </w:r>
      <w:r w:rsidR="006F62BF">
        <w:rPr>
          <w:snapToGrid/>
          <w:sz w:val="22"/>
          <w:szCs w:val="22"/>
          <w:highlight w:val="yellow"/>
          <w:lang w:val="en-GB" w:eastAsia="en-GB"/>
        </w:rPr>
        <w:t>i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C87E24">
        <w:rPr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</w:t>
      </w:r>
      <w:r w:rsidRPr="00DD5704">
        <w:rPr>
          <w:snapToGrid/>
          <w:sz w:val="22"/>
          <w:szCs w:val="22"/>
          <w:highlight w:val="yellow"/>
          <w:lang w:val="en-GB" w:eastAsia="en-GB"/>
        </w:rPr>
        <w:t>:</w:t>
      </w:r>
      <w:r w:rsidRPr="00DD5704">
        <w:rPr>
          <w:snapToGrid/>
          <w:sz w:val="22"/>
          <w:szCs w:val="22"/>
          <w:lang w:val="en-GB" w:eastAsia="en-GB"/>
        </w:rPr>
        <w:t xml:space="preserve"> </w:t>
      </w:r>
      <w:r w:rsidRPr="005A206B">
        <w:rPr>
          <w:snapToGrid/>
          <w:sz w:val="22"/>
          <w:szCs w:val="22"/>
          <w:lang w:val="en-GB" w:eastAsia="en-GB"/>
        </w:rPr>
        <w:t xml:space="preserve"> </w:t>
      </w:r>
      <w:r w:rsidRPr="00244950">
        <w:rPr>
          <w:snapToGrid/>
          <w:sz w:val="22"/>
          <w:szCs w:val="22"/>
          <w:highlight w:val="lightGray"/>
          <w:lang w:val="en-GB" w:eastAsia="en-GB"/>
        </w:rPr>
        <w:t>Belgium</w:t>
      </w:r>
      <w:r w:rsidR="00466F1A">
        <w:rPr>
          <w:snapToGrid/>
          <w:sz w:val="22"/>
          <w:szCs w:val="22"/>
          <w:lang w:val="en-GB" w:eastAsia="en-GB"/>
        </w:rPr>
        <w:t>] [</w:t>
      </w:r>
      <w:r w:rsidR="00C87E24" w:rsidRPr="00B00B52">
        <w:rPr>
          <w:snapToGrid/>
          <w:sz w:val="22"/>
          <w:szCs w:val="22"/>
          <w:highlight w:val="yellow"/>
          <w:lang w:val="en-GB" w:eastAsia="en-GB"/>
        </w:rPr>
        <w:t>(i)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C87E24" w:rsidRPr="00034B4B">
        <w:rPr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C87E24">
        <w:rPr>
          <w:snapToGrid/>
          <w:sz w:val="22"/>
          <w:szCs w:val="22"/>
          <w:highlight w:val="yellow"/>
          <w:lang w:val="en-GB" w:eastAsia="en-GB"/>
        </w:rPr>
        <w:t xml:space="preserve"> the EU; OR (ii)</w:t>
      </w:r>
      <w:r w:rsidR="006F62BF" w:rsidRPr="00C87E24">
        <w:rPr>
          <w:snapToGrid/>
          <w:sz w:val="22"/>
          <w:szCs w:val="22"/>
          <w:highlight w:val="yellow"/>
          <w:lang w:val="en-GB" w:eastAsia="en-GB"/>
        </w:rPr>
        <w:t>i</w:t>
      </w:r>
      <w:r w:rsidRPr="00C87E24">
        <w:rPr>
          <w:snapToGrid/>
          <w:sz w:val="22"/>
          <w:szCs w:val="22"/>
          <w:highlight w:val="yellow"/>
          <w:lang w:val="en-GB" w:eastAsia="en-GB"/>
        </w:rPr>
        <w:t>f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 the </w:t>
      </w:r>
      <w:r w:rsidR="006F62BF">
        <w:rPr>
          <w:snapToGrid/>
          <w:sz w:val="22"/>
          <w:szCs w:val="22"/>
          <w:highlight w:val="yellow"/>
          <w:lang w:val="en-GB" w:eastAsia="en-GB"/>
        </w:rPr>
        <w:t>c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6F62BF">
        <w:rPr>
          <w:snapToGrid/>
          <w:sz w:val="22"/>
          <w:szCs w:val="22"/>
          <w:highlight w:val="yellow"/>
          <w:lang w:val="en-GB" w:eastAsia="en-GB"/>
        </w:rPr>
        <w:t>a</w:t>
      </w:r>
      <w:r w:rsidRPr="00DD5704">
        <w:rPr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5136DF">
        <w:rPr>
          <w:snapToGrid/>
          <w:sz w:val="22"/>
          <w:szCs w:val="22"/>
          <w:highlight w:val="yellow"/>
          <w:lang w:val="en-GB" w:eastAsia="en-GB"/>
        </w:rPr>
        <w:t>partner</w:t>
      </w:r>
      <w:r w:rsidR="005136DF" w:rsidRPr="00DD5704">
        <w:rPr>
          <w:snapToGrid/>
          <w:sz w:val="22"/>
          <w:szCs w:val="22"/>
          <w:highlight w:val="yellow"/>
          <w:lang w:val="en-GB" w:eastAsia="en-GB"/>
        </w:rPr>
        <w:t xml:space="preserve"> </w:t>
      </w:r>
      <w:r w:rsidRPr="00DD5704">
        <w:rPr>
          <w:snapToGrid/>
          <w:sz w:val="22"/>
          <w:szCs w:val="22"/>
          <w:highlight w:val="yellow"/>
          <w:lang w:val="en-GB" w:eastAsia="en-GB"/>
        </w:rPr>
        <w:t>country</w:t>
      </w:r>
      <w:r w:rsidRPr="00DD5704">
        <w:rPr>
          <w:snapToGrid/>
          <w:sz w:val="22"/>
          <w:szCs w:val="22"/>
          <w:lang w:val="en-GB" w:eastAsia="en-GB"/>
        </w:rPr>
        <w:t xml:space="preserve">: </w:t>
      </w:r>
      <w:r w:rsidR="00466F1A" w:rsidRPr="00244950">
        <w:rPr>
          <w:snapToGrid/>
          <w:sz w:val="22"/>
          <w:szCs w:val="22"/>
          <w:highlight w:val="yellow"/>
          <w:lang w:val="en-GB" w:eastAsia="en-GB"/>
        </w:rPr>
        <w:t>&lt;</w:t>
      </w:r>
      <w:r w:rsidRPr="00244950">
        <w:rPr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422A88" w:rsidRPr="00244950">
        <w:rPr>
          <w:sz w:val="22"/>
          <w:szCs w:val="22"/>
          <w:highlight w:val="yellow"/>
          <w:lang w:val="en-GB"/>
        </w:rPr>
        <w:t>in which the financial institution issuing the guarantee is established</w:t>
      </w:r>
      <w:r w:rsidRPr="00244950">
        <w:rPr>
          <w:snapToGrid/>
          <w:sz w:val="22"/>
          <w:szCs w:val="22"/>
          <w:highlight w:val="yellow"/>
          <w:lang w:val="en-GB" w:eastAsia="en-GB"/>
        </w:rPr>
        <w:t>&gt;</w:t>
      </w:r>
      <w:r w:rsidR="00466F1A">
        <w:rPr>
          <w:snapToGrid/>
          <w:sz w:val="22"/>
          <w:szCs w:val="22"/>
          <w:lang w:val="en-GB" w:eastAsia="en-GB"/>
        </w:rPr>
        <w:t>]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77777777" w:rsidR="00AE38F8" w:rsidRPr="00184B8C" w:rsidRDefault="00AE38F8" w:rsidP="005B6A38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B056E" w14:textId="77777777" w:rsidR="00952D24" w:rsidRDefault="00952D24">
      <w:r>
        <w:separator/>
      </w:r>
    </w:p>
  </w:endnote>
  <w:endnote w:type="continuationSeparator" w:id="0">
    <w:p w14:paraId="65710979" w14:textId="77777777" w:rsidR="00952D24" w:rsidRDefault="0095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A1429" w14:textId="77777777"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3EE8B" w14:textId="4B528FD6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569C4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569C4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E312E" w14:textId="77777777" w:rsidR="00952D24" w:rsidRDefault="00952D24">
      <w:r>
        <w:separator/>
      </w:r>
    </w:p>
  </w:footnote>
  <w:footnote w:type="continuationSeparator" w:id="0">
    <w:p w14:paraId="13E5FAE6" w14:textId="77777777" w:rsidR="00952D24" w:rsidRDefault="00952D24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FootnoteText"/>
        <w:ind w:left="142" w:hanging="142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022456A4" w14:textId="59CD2CFC" w:rsidR="00475476" w:rsidRPr="00A16985" w:rsidRDefault="00475476" w:rsidP="005B6A38">
      <w:pPr>
        <w:pStyle w:val="FootnoteText"/>
        <w:ind w:left="142" w:hanging="142"/>
        <w:rPr>
          <w:lang w:val="en-GB"/>
        </w:rPr>
      </w:pPr>
      <w:r>
        <w:rPr>
          <w:rStyle w:val="FootnoteReference"/>
        </w:rPr>
        <w:footnoteRef/>
      </w:r>
      <w:r w:rsidRPr="00A16985">
        <w:rPr>
          <w:lang w:val="en-GB"/>
        </w:rPr>
        <w:t xml:space="preserve"> </w:t>
      </w:r>
      <w:r w:rsidR="005B6A38">
        <w:rPr>
          <w:lang w:val="en-GB"/>
        </w:rPr>
        <w:tab/>
      </w:r>
      <w:r w:rsidR="00C5144F" w:rsidRPr="00244950">
        <w:rPr>
          <w:highlight w:val="yellow"/>
          <w:lang w:val="en-GB"/>
        </w:rPr>
        <w:t>This mention has to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  <w:footnote w:id="3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</w:footnote>
  <w:footnote w:id="4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(eIDAS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F1881" w14:textId="77777777"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9B330" w14:textId="77777777"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569C4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52D24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66CDD-23AA-4DD3-A81B-A237BDAE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USER</cp:lastModifiedBy>
  <cp:revision>2</cp:revision>
  <cp:lastPrinted>2006-01-04T17:19:00Z</cp:lastPrinted>
  <dcterms:created xsi:type="dcterms:W3CDTF">2025-04-04T12:58:00Z</dcterms:created>
  <dcterms:modified xsi:type="dcterms:W3CDTF">2025-04-04T12:58:00Z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